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B0712" w14:textId="77777777" w:rsidR="00E742A3" w:rsidRDefault="00E742A3">
      <w:pPr>
        <w:jc w:val="both"/>
        <w:rPr>
          <w:b/>
          <w:bCs/>
          <w:lang w:val="en-US"/>
        </w:rPr>
      </w:pP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68218F83" w14:textId="04B95FA7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 xml:space="preserve">Allegato </w:t>
      </w:r>
      <w:r w:rsidR="00FB125E">
        <w:rPr>
          <w:i/>
          <w:iCs/>
          <w:sz w:val="20"/>
          <w:szCs w:val="20"/>
        </w:rPr>
        <w:t>8</w:t>
      </w:r>
    </w:p>
    <w:p w14:paraId="6A8B953D" w14:textId="707E32C2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>al Manuale delle procedure di audit del Programma di Cooperazione “INTERREG V</w:t>
      </w:r>
      <w:r w:rsidR="000946EA">
        <w:rPr>
          <w:i/>
          <w:iCs/>
          <w:sz w:val="20"/>
          <w:szCs w:val="20"/>
        </w:rPr>
        <w:t>I</w:t>
      </w:r>
      <w:r w:rsidRPr="009759E8">
        <w:rPr>
          <w:i/>
          <w:iCs/>
          <w:sz w:val="20"/>
          <w:szCs w:val="20"/>
        </w:rPr>
        <w:t>-A Italia - Malta”</w:t>
      </w:r>
    </w:p>
    <w:p w14:paraId="07E940A5" w14:textId="042B363A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</w:p>
    <w:p w14:paraId="4F477463" w14:textId="54FFB87E" w:rsidR="004019A2" w:rsidRDefault="004019A2" w:rsidP="00205604">
      <w:pPr>
        <w:spacing w:line="260" w:lineRule="atLeast"/>
        <w:jc w:val="center"/>
        <w:rPr>
          <w:b/>
          <w:bCs/>
          <w:lang w:val="en-US"/>
        </w:rPr>
      </w:pPr>
    </w:p>
    <w:p w14:paraId="7155A9F0" w14:textId="7E65592A" w:rsidR="00A64018" w:rsidRDefault="00A64018" w:rsidP="004019A2">
      <w:pPr>
        <w:spacing w:line="260" w:lineRule="atLeast"/>
        <w:rPr>
          <w:b/>
          <w:bCs/>
          <w:lang w:val="en-US"/>
        </w:rPr>
      </w:pPr>
    </w:p>
    <w:p w14:paraId="111A9F90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5EF112EA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 xml:space="preserve">apporto </w:t>
      </w:r>
      <w:r w:rsidR="00DF700D">
        <w:rPr>
          <w:b/>
          <w:bCs/>
          <w:sz w:val="32"/>
          <w:szCs w:val="32"/>
        </w:rPr>
        <w:t>provvisorio</w:t>
      </w:r>
      <w:r w:rsidR="006A1A34" w:rsidRPr="00F47558">
        <w:rPr>
          <w:b/>
          <w:bCs/>
          <w:sz w:val="32"/>
          <w:szCs w:val="32"/>
        </w:rPr>
        <w:t xml:space="preserve">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F8E2CA2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</w:t>
      </w:r>
      <w:r w:rsidR="000946EA">
        <w:rPr>
          <w:bCs/>
        </w:rPr>
        <w:t>I</w:t>
      </w:r>
      <w:r w:rsidRPr="00F47558">
        <w:rPr>
          <w:bCs/>
        </w:rPr>
        <w:t>-A ITALIA - MALTA</w:t>
      </w:r>
    </w:p>
    <w:p w14:paraId="78252DD4" w14:textId="77777777" w:rsidR="000946EA" w:rsidRPr="000946EA" w:rsidRDefault="000946EA" w:rsidP="000946EA">
      <w:pPr>
        <w:spacing w:before="60" w:after="60" w:line="360" w:lineRule="auto"/>
        <w:contextualSpacing/>
        <w:jc w:val="center"/>
        <w:rPr>
          <w:bCs/>
        </w:rPr>
      </w:pPr>
      <w:r w:rsidRPr="000946EA">
        <w:rPr>
          <w:bCs/>
        </w:rPr>
        <w:t>CCI 2021TC16RFCB035</w:t>
      </w:r>
    </w:p>
    <w:p w14:paraId="455C1082" w14:textId="77777777" w:rsidR="000946EA" w:rsidRPr="000946EA" w:rsidRDefault="000946EA" w:rsidP="000946EA">
      <w:pPr>
        <w:spacing w:before="60" w:after="60" w:line="360" w:lineRule="auto"/>
        <w:contextualSpacing/>
        <w:jc w:val="center"/>
        <w:rPr>
          <w:bCs/>
        </w:rPr>
      </w:pPr>
      <w:r w:rsidRPr="000946EA">
        <w:rPr>
          <w:bCs/>
        </w:rPr>
        <w:t>Approvato con Decisione CE(2022) 9624 del 13/12/2022</w:t>
      </w:r>
    </w:p>
    <w:p w14:paraId="3AF168DF" w14:textId="77777777" w:rsidR="0004665C" w:rsidRPr="00F47558" w:rsidRDefault="0004665C" w:rsidP="000606FA">
      <w:pPr>
        <w:spacing w:before="60" w:after="60" w:line="360" w:lineRule="auto"/>
        <w:contextualSpacing/>
        <w:jc w:val="center"/>
        <w:rPr>
          <w:bCs/>
        </w:rPr>
      </w:pP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650242B2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</w:t>
      </w:r>
      <w:r w:rsidR="00697147">
        <w:rPr>
          <w:rFonts w:ascii="Times New Roman" w:hAnsi="Times New Roman"/>
          <w:color w:val="auto"/>
          <w:sz w:val="22"/>
          <w:szCs w:val="22"/>
          <w:u w:val="none"/>
        </w:rPr>
        <w:t>21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/202</w:t>
      </w:r>
      <w:r w:rsidR="00697147">
        <w:rPr>
          <w:rFonts w:ascii="Times New Roman" w:hAnsi="Times New Roman"/>
          <w:color w:val="auto"/>
          <w:sz w:val="22"/>
          <w:szCs w:val="22"/>
          <w:u w:val="none"/>
        </w:rPr>
        <w:t>7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0735B130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</w:t>
      </w:r>
      <w:r w:rsidR="000946EA">
        <w:rPr>
          <w:bCs/>
        </w:rPr>
        <w:t>I</w:t>
      </w:r>
      <w:r w:rsidRPr="003B1123">
        <w:rPr>
          <w:bCs/>
        </w:rPr>
        <w:t>-A ITALIA - MALTA</w:t>
      </w:r>
    </w:p>
    <w:p w14:paraId="7FC177C8" w14:textId="580961B3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</w:t>
      </w:r>
      <w:r w:rsidR="00DF700D">
        <w:rPr>
          <w:rFonts w:ascii="Times New Roman" w:hAnsi="Times New Roman"/>
          <w:color w:val="auto"/>
          <w:sz w:val="22"/>
          <w:szCs w:val="22"/>
          <w:u w:val="none"/>
        </w:rPr>
        <w:t>provvisorio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 sull’audit delle operazioni </w:t>
      </w:r>
    </w:p>
    <w:p w14:paraId="1EC0424C" w14:textId="45DA472B" w:rsidR="00BB0C64" w:rsidRPr="003B1123" w:rsidRDefault="007F4548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7F4548">
        <w:rPr>
          <w:rFonts w:ascii="Times New Roman" w:hAnsi="Times New Roman"/>
          <w:color w:val="auto"/>
          <w:sz w:val="22"/>
          <w:szCs w:val="22"/>
          <w:u w:val="none"/>
        </w:rPr>
        <w:t>(art. 49 del Regolamento (UE) 2021/1059)</w:t>
      </w:r>
    </w:p>
    <w:p w14:paraId="0B1D8469" w14:textId="3D52FD3E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 xml:space="preserve">Acquisizione di beni e servizi </w:t>
      </w:r>
    </w:p>
    <w:p w14:paraId="7D977C97" w14:textId="77777777" w:rsidR="002A4E17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356CAC44" w:rsidR="00E12206" w:rsidRPr="00472530" w:rsidRDefault="000946EA" w:rsidP="000946EA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0946EA">
              <w:rPr>
                <w:b/>
                <w:bCs/>
                <w:sz w:val="22"/>
                <w:szCs w:val="22"/>
                <w:lang w:eastAsia="en-US"/>
              </w:rPr>
              <w:t>CCI 2021TC16RFCB035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25196EA4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</w:t>
            </w:r>
            <w:r w:rsidR="000946EA">
              <w:rPr>
                <w:b/>
                <w:bCs/>
                <w:sz w:val="22"/>
                <w:szCs w:val="22"/>
              </w:rPr>
              <w:t>I</w:t>
            </w:r>
            <w:r w:rsidRPr="00472530">
              <w:rPr>
                <w:b/>
                <w:bCs/>
                <w:sz w:val="22"/>
                <w:szCs w:val="22"/>
              </w:rPr>
              <w:t>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</w:tcPr>
          <w:p w14:paraId="51E22B4E" w14:textId="4D4283A2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="000946E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SI</w:t>
            </w:r>
          </w:p>
        </w:tc>
        <w:tc>
          <w:tcPr>
            <w:tcW w:w="5588" w:type="dxa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</w:tcPr>
          <w:p w14:paraId="099162CE" w14:textId="2C4ED564" w:rsidR="00BD3393" w:rsidRPr="0019399F" w:rsidRDefault="000A09BF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Priorità</w:t>
            </w:r>
          </w:p>
        </w:tc>
        <w:tc>
          <w:tcPr>
            <w:tcW w:w="5588" w:type="dxa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1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1"/>
      <w:tr w:rsidR="00BD3393" w:rsidRPr="0019399F" w14:paraId="1FF797F3" w14:textId="77777777" w:rsidTr="001F39F7">
        <w:tc>
          <w:tcPr>
            <w:tcW w:w="4193" w:type="dxa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complessivamente per l’operazione nel periodo contabile di riferimento</w:t>
            </w:r>
          </w:p>
        </w:tc>
        <w:tc>
          <w:tcPr>
            <w:tcW w:w="5588" w:type="dxa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dal partner nel periodo contabile di riferimento</w:t>
            </w:r>
          </w:p>
        </w:tc>
        <w:tc>
          <w:tcPr>
            <w:tcW w:w="5588" w:type="dxa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campionato oggetto di audit</w:t>
            </w:r>
          </w:p>
        </w:tc>
        <w:tc>
          <w:tcPr>
            <w:tcW w:w="5588" w:type="dxa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5F2F8ACD" w:rsidR="006A1A34" w:rsidRPr="0019399F" w:rsidRDefault="001C0455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C0455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Organismo avente Funzione Contabile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753846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EC45C0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EC45C0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EC45C0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bookmarkStart w:id="2" w:name="_Hlk105500536"/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bookmarkEnd w:id="2"/>
      <w:tr w:rsidR="00EC45C0" w:rsidRPr="003B1123" w14:paraId="00E6DAEB" w14:textId="77777777" w:rsidTr="00EC45C0">
        <w:trPr>
          <w:trHeight w:val="648"/>
        </w:trPr>
        <w:tc>
          <w:tcPr>
            <w:tcW w:w="2263" w:type="dxa"/>
            <w:vAlign w:val="center"/>
          </w:tcPr>
          <w:p w14:paraId="716A6A03" w14:textId="77777777" w:rsidR="00EC45C0" w:rsidRPr="00EC45C0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2C80AFA9" w14:textId="61466400" w:rsidR="00EC45C0" w:rsidRPr="006521A6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(Rapporto </w:t>
            </w:r>
            <w:r>
              <w:rPr>
                <w:rFonts w:ascii="Times New Roman" w:hAnsi="Times New Roman"/>
                <w:szCs w:val="22"/>
                <w:lang w:val="it-IT"/>
              </w:rPr>
              <w:t>definitivo</w:t>
            </w:r>
            <w:r w:rsidRPr="00EC45C0">
              <w:rPr>
                <w:rFonts w:ascii="Times New Roman" w:hAnsi="Times New Roman"/>
                <w:szCs w:val="22"/>
                <w:lang w:val="it-IT"/>
              </w:rPr>
              <w:t>)</w:t>
            </w:r>
          </w:p>
        </w:tc>
        <w:tc>
          <w:tcPr>
            <w:tcW w:w="1843" w:type="dxa"/>
            <w:vAlign w:val="center"/>
          </w:tcPr>
          <w:p w14:paraId="5FDF9E5D" w14:textId="77777777" w:rsidR="00EC45C0" w:rsidRPr="0037796C" w:rsidRDefault="00EC45C0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0CB49ED" w14:textId="77777777" w:rsidR="00EC45C0" w:rsidRPr="0037796C" w:rsidRDefault="00EC45C0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31DFD168" w14:textId="77777777" w:rsidR="00EC45C0" w:rsidRPr="0037796C" w:rsidRDefault="00EC45C0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7271411E" w14:textId="77777777" w:rsidR="00EC45C0" w:rsidRPr="0037796C" w:rsidRDefault="00EC45C0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7DDC20E5" w14:textId="77777777" w:rsidR="00EC45C0" w:rsidRPr="0037796C" w:rsidRDefault="00EC45C0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7CF88384" w:rsidR="002D2131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 xml:space="preserve">Il controllo ha riguardato le spese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del XXX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(LP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/PP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) per un i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mporto campionato oggetto di audit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pari a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XXXXX,XX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 xml:space="preserve"> euro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. Le voci </w:t>
      </w:r>
      <w:r w:rsidR="00D91EE0">
        <w:rPr>
          <w:rFonts w:ascii="Times New Roman" w:hAnsi="Times New Roman"/>
          <w:bCs/>
          <w:sz w:val="24"/>
          <w:szCs w:val="24"/>
          <w:lang w:val="it-IT"/>
        </w:rPr>
        <w:t xml:space="preserve">di 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spesa hanno riguardato le seguenti spese/c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osti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:</w:t>
      </w:r>
    </w:p>
    <w:p w14:paraId="2613240F" w14:textId="618C943B" w:rsidR="000710F4" w:rsidRPr="000710F4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Di seguito si elencano alcune tipologie di spesa a titolo di esempio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:</w:t>
      </w:r>
    </w:p>
    <w:p w14:paraId="11001928" w14:textId="4536A9C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personale interno ed esterno, a costi reali;</w:t>
      </w:r>
    </w:p>
    <w:p w14:paraId="5D1CF9DC" w14:textId="1E29EB3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viaggio e soggiorno/missioni del personale interno;</w:t>
      </w:r>
    </w:p>
    <w:p w14:paraId="493232F7" w14:textId="5E74C783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consulenze 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e servizi: 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borse di studio attivate dal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Beneficiario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per la realizzazione del</w:t>
      </w:r>
      <w:r w:rsidR="00713F69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la ricerca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altri servizi, ecc.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</w:p>
    <w:p w14:paraId="006B779B" w14:textId="5A0578EB" w:rsidR="00BB0C64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attrezzatur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e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.</w:t>
      </w:r>
    </w:p>
    <w:p w14:paraId="1EFCAE75" w14:textId="77777777" w:rsidR="00267C73" w:rsidRPr="000710F4" w:rsidRDefault="00267C73" w:rsidP="00267C73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7"/>
        <w:gridCol w:w="1456"/>
        <w:gridCol w:w="828"/>
        <w:gridCol w:w="1124"/>
        <w:gridCol w:w="1750"/>
        <w:gridCol w:w="1737"/>
        <w:gridCol w:w="1277"/>
      </w:tblGrid>
      <w:tr w:rsidR="000710F4" w:rsidRPr="0079640E" w14:paraId="3D6B7CAC" w14:textId="77777777" w:rsidTr="00267C73">
        <w:tc>
          <w:tcPr>
            <w:tcW w:w="1457" w:type="dxa"/>
            <w:vAlign w:val="center"/>
          </w:tcPr>
          <w:p w14:paraId="6F0BFA68" w14:textId="1739BCC3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456" w:type="dxa"/>
            <w:vAlign w:val="center"/>
          </w:tcPr>
          <w:p w14:paraId="39924C56" w14:textId="7A0EFEEF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828" w:type="dxa"/>
            <w:vAlign w:val="center"/>
          </w:tcPr>
          <w:p w14:paraId="3C875017" w14:textId="22699A64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CIG e</w:t>
            </w:r>
            <w:r w:rsidR="0079640E" w:rsidRPr="0079640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o CUP</w:t>
            </w:r>
          </w:p>
        </w:tc>
        <w:tc>
          <w:tcPr>
            <w:tcW w:w="1124" w:type="dxa"/>
            <w:vAlign w:val="center"/>
          </w:tcPr>
          <w:p w14:paraId="2E185BD2" w14:textId="7949F98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750" w:type="dxa"/>
            <w:vAlign w:val="center"/>
          </w:tcPr>
          <w:p w14:paraId="77875C7B" w14:textId="1D0B4F05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737" w:type="dxa"/>
            <w:vAlign w:val="center"/>
          </w:tcPr>
          <w:p w14:paraId="1EF3C8AE" w14:textId="55E345E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277" w:type="dxa"/>
            <w:vAlign w:val="center"/>
          </w:tcPr>
          <w:p w14:paraId="09668791" w14:textId="0AFDE65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267C73">
        <w:tc>
          <w:tcPr>
            <w:tcW w:w="1457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456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0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4854A660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Default="00F47558" w:rsidP="00D650B9">
      <w:pPr>
        <w:spacing w:after="60"/>
        <w:jc w:val="both"/>
        <w:rPr>
          <w:rFonts w:cs="Arial"/>
          <w:szCs w:val="22"/>
        </w:rPr>
      </w:pPr>
      <w:r w:rsidRPr="00F47558">
        <w:rPr>
          <w:rFonts w:cs="Arial"/>
          <w:szCs w:val="22"/>
        </w:rPr>
        <w:t xml:space="preserve">Il progetto ha avuto inizio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e si è concluso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. Il progetto ha avuto una durata di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mesi</w:t>
      </w:r>
      <w:r w:rsidR="00425DBB" w:rsidRPr="00CB6935">
        <w:rPr>
          <w:rFonts w:cs="Arial"/>
          <w:szCs w:val="22"/>
        </w:rPr>
        <w:t>.</w:t>
      </w:r>
    </w:p>
    <w:p w14:paraId="10199EF9" w14:textId="77777777" w:rsidR="00E06347" w:rsidRPr="00445DB3" w:rsidRDefault="00E06347" w:rsidP="00D650B9">
      <w:pPr>
        <w:spacing w:after="60"/>
        <w:jc w:val="both"/>
        <w:rPr>
          <w:rFonts w:cs="Arial"/>
          <w:szCs w:val="22"/>
        </w:rPr>
      </w:pPr>
    </w:p>
    <w:p w14:paraId="00E0E62F" w14:textId="77777777" w:rsidR="006A1A34" w:rsidRPr="00787C1A" w:rsidRDefault="006A1A34" w:rsidP="00D650B9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87C1A">
        <w:rPr>
          <w:rFonts w:ascii="Times New Roman" w:hAnsi="Times New Roman"/>
          <w:b/>
          <w:bCs/>
          <w:sz w:val="24"/>
          <w:szCs w:val="24"/>
          <w:lang w:val="it-IT"/>
        </w:rPr>
        <w:t xml:space="preserve">Metodologia adottata per l’audit sull’operazione </w:t>
      </w:r>
    </w:p>
    <w:p w14:paraId="14F2D793" w14:textId="72A6E3C1" w:rsidR="00746358" w:rsidRDefault="00746358" w:rsidP="00D650B9">
      <w:pPr>
        <w:spacing w:after="60"/>
        <w:jc w:val="both"/>
      </w:pPr>
      <w:bookmarkStart w:id="3" w:name="_Hlk88208685"/>
      <w:r w:rsidRPr="00746358">
        <w:t>I</w:t>
      </w:r>
      <w:r w:rsidR="00A53170">
        <w:t>l</w:t>
      </w:r>
      <w:r w:rsidRPr="00746358">
        <w:t xml:space="preserve"> controll</w:t>
      </w:r>
      <w:r w:rsidR="00A53170">
        <w:t>o</w:t>
      </w:r>
      <w:r w:rsidRPr="00746358">
        <w:t xml:space="preserve">, di cui al presente </w:t>
      </w:r>
      <w:r w:rsidR="00A53170" w:rsidRPr="00746358">
        <w:t>Rapporto</w:t>
      </w:r>
      <w:r w:rsidRPr="00746358">
        <w:t xml:space="preserve">, </w:t>
      </w:r>
      <w:r w:rsidR="00A53170">
        <w:t>è</w:t>
      </w:r>
      <w:r w:rsidRPr="00746358">
        <w:t xml:space="preserve"> stat</w:t>
      </w:r>
      <w:r w:rsidR="00A53170">
        <w:t>o</w:t>
      </w:r>
      <w:r w:rsidRPr="00746358">
        <w:t xml:space="preserve"> avviat</w:t>
      </w:r>
      <w:r w:rsidR="00A53170">
        <w:t>o</w:t>
      </w:r>
      <w:r w:rsidRPr="00746358">
        <w:t xml:space="preserve"> con nota prot. n. </w:t>
      </w:r>
      <w:r w:rsidR="00A53170">
        <w:t>XXX</w:t>
      </w:r>
      <w:r w:rsidRPr="00746358">
        <w:t xml:space="preserve"> del </w:t>
      </w:r>
      <w:r w:rsidR="00A53170">
        <w:t>XX</w:t>
      </w:r>
      <w:r w:rsidRPr="00746358">
        <w:t>/</w:t>
      </w:r>
      <w:r w:rsidR="00A53170">
        <w:t>XX</w:t>
      </w:r>
      <w:r w:rsidRPr="00746358">
        <w:t>/20</w:t>
      </w:r>
      <w:r w:rsidR="00A53170">
        <w:t>XX</w:t>
      </w:r>
      <w:r w:rsidRPr="00746358">
        <w:t xml:space="preserve"> del Dirigente Generale. </w:t>
      </w:r>
    </w:p>
    <w:bookmarkEnd w:id="3"/>
    <w:p w14:paraId="69EE99EA" w14:textId="26F5E0CE" w:rsidR="001B4C76" w:rsidRPr="001B4C76" w:rsidRDefault="001B4C76" w:rsidP="001B4C76">
      <w:pPr>
        <w:spacing w:after="60"/>
        <w:jc w:val="both"/>
      </w:pPr>
      <w:r w:rsidRPr="001B4C76">
        <w:t>L’audit è stato eseguito al fine di verificare la legittimità e la regolarità delle spese dichiarate alla Commissione Europea (art. 77, Reg. (UE) 2021/1060</w:t>
      </w:r>
      <w:r w:rsidR="00FB125E">
        <w:t xml:space="preserve">, </w:t>
      </w:r>
      <w:r w:rsidR="00FB125E" w:rsidRPr="00FB125E">
        <w:t xml:space="preserve">art. </w:t>
      </w:r>
      <w:r w:rsidR="00FB125E">
        <w:t>48</w:t>
      </w:r>
      <w:r w:rsidR="00FB125E" w:rsidRPr="00FB125E">
        <w:t>, Reg. (UE) 2021/10</w:t>
      </w:r>
      <w:r w:rsidR="00FB125E">
        <w:t>59</w:t>
      </w:r>
      <w:r w:rsidRPr="001B4C76">
        <w:t>), accertando in particolare il rispetto dei seguenti principali aspetti:</w:t>
      </w:r>
    </w:p>
    <w:p w14:paraId="01938B8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procedura di informazione ai potenziali Beneficiari;</w:t>
      </w:r>
    </w:p>
    <w:p w14:paraId="145CE555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procedura idonea per l’acquisizione e la protocollazione delle Domande di contributo / manifestazioni di interesse / istanze di partecipazione;</w:t>
      </w:r>
    </w:p>
    <w:p w14:paraId="4AD6AA3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284C2DF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che l'operazione sia stata selezionata secondo i Criteri di Selezione del Programma; </w:t>
      </w:r>
    </w:p>
    <w:p w14:paraId="0D8C778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60D28095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che, l'operazione non sia stata materialmente completata o pienamente realizzata prima della presentazione, da parte del Beneficiario, della Domanda di finanziamento nell'ambito del Programma (art. 63, par. 6, Reg. (UE) 2021/1060); </w:t>
      </w:r>
    </w:p>
    <w:p w14:paraId="069BCEB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corretta procedura di selezione dei soggetti attuatori;</w:t>
      </w:r>
    </w:p>
    <w:p w14:paraId="2255FC41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lastRenderedPageBreak/>
        <w:t>i documenti giustificativi che costituiscono la pista di controllo (art. 69, par. 6, Reg. (UE) 2021/1060), e in particolare 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7BAFED0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che l'operazione, sia stata attuata conformemente alla decisione di approvazione e rispetti le condizioni applicabili al momento dell'audit, relative alla sua funzionalità, al suo utilizzo e agli obiettivi da raggiungere; </w:t>
      </w:r>
    </w:p>
    <w:p w14:paraId="3BCE4A0E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riferimento;</w:t>
      </w:r>
    </w:p>
    <w:p w14:paraId="73FBC26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dell’operazione alle indicazioni inerenti il rispetto delle politiche UE in materia di parità di genere, acessibilità per le persone con disabilità, nonché del principio di sviluppo sostenibilie e delle politiche dell’UE in materia ambientale;</w:t>
      </w:r>
    </w:p>
    <w:p w14:paraId="1C5E59B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adeguata, quale descritta dall’Allegato XIII del Reg. (UE) 2021/1060, ivi incluso:</w:t>
      </w:r>
    </w:p>
    <w:p w14:paraId="6AA48909" w14:textId="3D4583DA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</w:pPr>
      <w:r w:rsidRPr="001B4C76">
        <w:rPr>
          <w:rFonts w:ascii="Times New Roman" w:hAnsi="Times New Roman"/>
          <w:sz w:val="24"/>
          <w:szCs w:val="24"/>
          <w:lang w:val="it-IT"/>
        </w:rPr>
        <w:t>la correttezza della documentazione giustificativa di spesa dal punto di vista normativo (civilistico e fiscale</w:t>
      </w:r>
      <w:r w:rsidRPr="001B4C76">
        <w:t>);</w:t>
      </w:r>
    </w:p>
    <w:p w14:paraId="452A0A04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le operazioni che assumono la forma di cui all’art. 52, par. 1 lett. b), c), d) del Reg. (UE) 2021/1060 la correttezza dei documenti che giustificano il metodo di determinazione delle Opzioni di Costo Semplificate utilizzata;</w:t>
      </w:r>
    </w:p>
    <w:p w14:paraId="78CF1CEF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3C95E2BA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5D27D49B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rispetto dei limiti di spesa ammissibile a contributo;</w:t>
      </w:r>
    </w:p>
    <w:p w14:paraId="5C1432BF" w14:textId="77777777" w:rsidR="001B4C76" w:rsidRPr="001B4C76" w:rsidRDefault="001B4C76" w:rsidP="001B4C76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0DEBAD92" w14:textId="7777777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l’assenza di cumulo del contributo richiesto con altri contributi non cumulabili;</w:t>
      </w:r>
    </w:p>
    <w:p w14:paraId="256E67E6" w14:textId="7CD40AF1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quanto riguarda le spese per le operazioni che assumono la forma di cui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a) del Reg. (UE) 2021/1060, (c.d “Costi reali”), la completezza e la coerenza della documentazione giustificativa di spesa (fatture quietanzate o documentazione contabile avente forza probatoria equivalente);</w:t>
      </w:r>
    </w:p>
    <w:p w14:paraId="17949C54" w14:textId="73374F06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per quanto riguarda le spese per le operazioni che assumono la forma di cui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 xml:space="preserve">, par. 1 lett. b), c) del Reg. (UE) 2021/1060 (tabelle standard dei costi unitari e delle somme forfettarie), gli output e i risultati alla base dei pagamenti a favore del Beneficiario siano stati effettivamente prodotti  e la presenza di una pista di controllo che consenta la riconciliazione tra gli importi aggregati certificati alla Commissione Europea e i dati dettagliati riguardanti gli output o i risultati e i documenti giustificativi conservati dall'Autorità di Gestione, dagli Organismi Intermedi e dai Beneficiari, compresi, se del caso, i documenti sul metodo di definizione delle tabelle standard dei costi unitari e delle somme forfettarie; </w:t>
      </w:r>
    </w:p>
    <w:p w14:paraId="3B3DF7B7" w14:textId="7777777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relativamente ai costi determinati a norma dell'articolo 53, paragrafo 1, lettera d), e dell'articolo 54 del Regolamento (UE) 2021/1060 (tassi forfettari), la presenza di una pista di controllo che dimostri la base per la fissazione dei tassi forfettari e i costi diretti ammissibili o i costi dichiarati nell'ambito di altre categorie prescelte cui si applica il tasso forfettario;</w:t>
      </w:r>
    </w:p>
    <w:p w14:paraId="5354FFF8" w14:textId="4DAB8EB7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relativamente ai costi determinati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b), c), d) del Reg. (UE) 2021/1060, la presenza di una pista di controllo che consenta di verificare che il metodo di calcolo utilizzato dall'Autorità di Gestione sia conforme all'articolo 52, paragrafo 3 del Reg. (UE) 2021/1060;</w:t>
      </w:r>
    </w:p>
    <w:p w14:paraId="7EECBAC9" w14:textId="7E6252B5" w:rsidR="001B4C76" w:rsidRPr="001B4C76" w:rsidRDefault="001B4C76" w:rsidP="00E14983">
      <w:pPr>
        <w:pStyle w:val="Paragrafoelenco"/>
        <w:numPr>
          <w:ilvl w:val="0"/>
          <w:numId w:val="22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lastRenderedPageBreak/>
        <w:t>relativamente ai finanziamenti che non sono collegati ai costi, di cui all'articolo all’art. 5</w:t>
      </w:r>
      <w:r w:rsidR="00E14983">
        <w:rPr>
          <w:rFonts w:ascii="Times New Roman" w:hAnsi="Times New Roman"/>
          <w:sz w:val="24"/>
          <w:szCs w:val="24"/>
          <w:lang w:val="it-IT"/>
        </w:rPr>
        <w:t>3</w:t>
      </w:r>
      <w:r w:rsidRPr="001B4C76">
        <w:rPr>
          <w:rFonts w:ascii="Times New Roman" w:hAnsi="Times New Roman"/>
          <w:sz w:val="24"/>
          <w:szCs w:val="24"/>
          <w:lang w:val="it-IT"/>
        </w:rPr>
        <w:t>, par. 1 lett. f) del Reg. (UE) 2021/1060, la presenza di una pista di controllo che consenta di verificare il soddisfacimento delle condizioni di finanziamento e la riconciliazione dei dati sottostanti riguardanti le condizioni per il rimborso della spesa;</w:t>
      </w:r>
    </w:p>
    <w:p w14:paraId="5AC6AE39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 dati relativi agli indicatori e ai target intermedi siano affidabili;</w:t>
      </w:r>
    </w:p>
    <w:p w14:paraId="1316AEA1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contributo pubblico sia stato pagato al Beneficiario in conformità all'articolo 74, paragrafo 1, lett. b) del Regolamento (UE) 2021/1060;</w:t>
      </w:r>
    </w:p>
    <w:p w14:paraId="68361BDF" w14:textId="410BC730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l'accuratezza e la completezza delle spese relative all’operazione registrate dall’Organismo avente Funzione Contabile nel suo sistema contabile.</w:t>
      </w:r>
    </w:p>
    <w:p w14:paraId="7ED81B7D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riconciliazione tra i dati, a ogni livello della pista di controllo.</w:t>
      </w:r>
    </w:p>
    <w:p w14:paraId="43A396AD" w14:textId="77777777" w:rsidR="001B4C76" w:rsidRPr="005F6913" w:rsidRDefault="001B4C76" w:rsidP="005F6913">
      <w:pPr>
        <w:spacing w:after="60"/>
        <w:jc w:val="both"/>
      </w:pPr>
      <w:r w:rsidRPr="005F6913">
        <w:t>[</w:t>
      </w:r>
      <w:r w:rsidRPr="005F6913">
        <w:rPr>
          <w:i/>
          <w:iCs/>
        </w:rPr>
        <w:t>Precisare quali verifiche sono state svolte in loco (si raccomanda di svolgere in loco in particolare le verifiche che seguono).]</w:t>
      </w:r>
    </w:p>
    <w:p w14:paraId="75D845E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l’esistenza e l’operatività del Beneficiario/Soggetto attuatore;</w:t>
      </w:r>
    </w:p>
    <w:p w14:paraId="04FDE38B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1B0F0977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sussistenza di una contabilità separata o di una codifica contabile atti a differenziare le spese sostenute nell’ambito dell’operazione cofinanziata a valere sul Programma;</w:t>
      </w:r>
    </w:p>
    <w:p w14:paraId="2AEAD606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il corretto avanzamento ovvero completamento dell’opera pubblica,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0E217C13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dell’operazione nonché dalla convenzione/contratto stipulato tra Autorità di Gestione (Organismo Intermedio) e Beneficiario;</w:t>
      </w:r>
    </w:p>
    <w:p w14:paraId="35A19ADA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l’adempimento degli obblighi di informazione e pubblicità.</w:t>
      </w:r>
    </w:p>
    <w:p w14:paraId="13BE6EA5" w14:textId="77777777" w:rsidR="001B4C76" w:rsidRPr="005F6913" w:rsidRDefault="001B4C76" w:rsidP="005F6913">
      <w:pPr>
        <w:spacing w:after="60"/>
        <w:jc w:val="both"/>
      </w:pPr>
    </w:p>
    <w:p w14:paraId="0BA7746E" w14:textId="77777777" w:rsidR="001B4C76" w:rsidRPr="005F6913" w:rsidRDefault="001B4C76" w:rsidP="005F6913">
      <w:pPr>
        <w:spacing w:after="60"/>
        <w:jc w:val="both"/>
      </w:pPr>
      <w:r w:rsidRPr="005F6913">
        <w:t>A tal fine l’attività svolta durante l’audit è stata la seguente:</w:t>
      </w:r>
    </w:p>
    <w:p w14:paraId="322A5430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acquisizione del fascicolo di operazione sul Sistema Informativo del Programma;</w:t>
      </w:r>
    </w:p>
    <w:p w14:paraId="1CEC801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acquisizione di ulteriori informazioni e svolgimento di incontri e visite in loco presso i referenti di cui al punto 3</w:t>
      </w:r>
    </w:p>
    <w:p w14:paraId="37F9E2B8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verifica documentale;</w:t>
      </w:r>
    </w:p>
    <w:p w14:paraId="087B7ED2" w14:textId="77777777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>verifica in loco (ove applicabile)</w:t>
      </w:r>
    </w:p>
    <w:p w14:paraId="04BCE6D4" w14:textId="2A1B20A6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predisposizione della Checklist </w:t>
      </w:r>
      <w:r w:rsidR="005F6913">
        <w:rPr>
          <w:rFonts w:ascii="Times New Roman" w:hAnsi="Times New Roman"/>
          <w:sz w:val="24"/>
          <w:szCs w:val="24"/>
          <w:lang w:val="it-IT"/>
        </w:rPr>
        <w:t xml:space="preserve">provvisoria </w:t>
      </w:r>
      <w:r w:rsidRPr="001B4C76">
        <w:rPr>
          <w:rFonts w:ascii="Times New Roman" w:hAnsi="Times New Roman"/>
          <w:sz w:val="24"/>
          <w:szCs w:val="24"/>
          <w:lang w:val="it-IT"/>
        </w:rPr>
        <w:t>relativa all’audit delle operazioni;</w:t>
      </w:r>
    </w:p>
    <w:p w14:paraId="5DF010C1" w14:textId="5EB99965" w:rsidR="001B4C76" w:rsidRPr="001B4C76" w:rsidRDefault="001B4C76" w:rsidP="001B4C76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1B4C76">
        <w:rPr>
          <w:rFonts w:ascii="Times New Roman" w:hAnsi="Times New Roman"/>
          <w:sz w:val="24"/>
          <w:szCs w:val="24"/>
          <w:lang w:val="it-IT"/>
        </w:rPr>
        <w:t xml:space="preserve">predisposizione del </w:t>
      </w:r>
      <w:r w:rsidR="00DF700D">
        <w:rPr>
          <w:rFonts w:ascii="Times New Roman" w:hAnsi="Times New Roman"/>
          <w:sz w:val="24"/>
          <w:szCs w:val="24"/>
          <w:lang w:val="it-IT"/>
        </w:rPr>
        <w:t xml:space="preserve">presente </w:t>
      </w:r>
      <w:r w:rsidRPr="001B4C76">
        <w:rPr>
          <w:rFonts w:ascii="Times New Roman" w:hAnsi="Times New Roman"/>
          <w:sz w:val="24"/>
          <w:szCs w:val="24"/>
          <w:lang w:val="it-IT"/>
        </w:rPr>
        <w:t>Rapporto provvisorio sull’audit delle operazioni.</w:t>
      </w:r>
    </w:p>
    <w:p w14:paraId="2F624FC4" w14:textId="4640BCCE" w:rsidR="006A1A34" w:rsidRDefault="006A1A34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3C97F5EA" w14:textId="20822F70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  <w:szCs w:val="22"/>
        </w:rPr>
      </w:pPr>
      <w:r w:rsidRPr="00B8062D">
        <w:rPr>
          <w:rFonts w:cs="Arial"/>
          <w:b/>
          <w:bCs/>
          <w:szCs w:val="22"/>
        </w:rPr>
        <w:t xml:space="preserve">Sub campionamento (ove applicabile) </w:t>
      </w:r>
    </w:p>
    <w:p w14:paraId="3D62B00F" w14:textId="5E5E4C07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i/>
          <w:iCs/>
          <w:szCs w:val="22"/>
        </w:rPr>
      </w:pPr>
      <w:r w:rsidRPr="00B8062D">
        <w:rPr>
          <w:rFonts w:cs="Arial"/>
          <w:i/>
          <w:iCs/>
          <w:szCs w:val="22"/>
        </w:rPr>
        <w:t>Descrivere la metodologia adottata.</w:t>
      </w:r>
    </w:p>
    <w:p w14:paraId="3C5F7F58" w14:textId="77777777" w:rsidR="00EC45C0" w:rsidRDefault="00EC45C0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699AEB11" w14:textId="77777777" w:rsidR="006A1A34" w:rsidRPr="00600845" w:rsidRDefault="006A1A34" w:rsidP="00D650B9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8"/>
          <w:lang w:val="it-IT"/>
        </w:rPr>
      </w:pPr>
      <w:r w:rsidRPr="00600845">
        <w:rPr>
          <w:rFonts w:ascii="Times New Roman" w:hAnsi="Times New Roman"/>
          <w:b/>
          <w:bCs/>
          <w:sz w:val="24"/>
          <w:szCs w:val="28"/>
          <w:lang w:val="it-IT"/>
        </w:rPr>
        <w:t>Principali documenti esaminati durante l’audit</w:t>
      </w:r>
    </w:p>
    <w:p w14:paraId="4AEED869" w14:textId="5209F4F2" w:rsidR="00CD7601" w:rsidRDefault="006A1A34" w:rsidP="00D650B9">
      <w:pPr>
        <w:spacing w:after="60"/>
        <w:jc w:val="both"/>
        <w:rPr>
          <w:bCs/>
        </w:rPr>
      </w:pPr>
      <w:r w:rsidRPr="00CD7601">
        <w:rPr>
          <w:bCs/>
        </w:rPr>
        <w:t xml:space="preserve">Di seguito si elenca la principale documentazione, acquisita dal Sistema Informativo del Programma </w:t>
      </w:r>
      <w:r w:rsidR="005C11DA">
        <w:rPr>
          <w:bCs/>
        </w:rPr>
        <w:t xml:space="preserve">e/o nel corso degli incontri </w:t>
      </w:r>
      <w:r w:rsidRPr="00CD7601">
        <w:rPr>
          <w:bCs/>
        </w:rPr>
        <w:t>di cui al paragrafo 3, ed esaminata nell’ambito delle verifiche precedentemente descritte:</w:t>
      </w:r>
      <w:r w:rsidR="00EC45C0">
        <w:rPr>
          <w:bCs/>
        </w:rPr>
        <w:t xml:space="preserve"> </w:t>
      </w:r>
      <w:r w:rsidR="005C11DA">
        <w:rPr>
          <w:bCs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D650B9" w:rsidRDefault="006A1A34" w:rsidP="00D650B9">
      <w:pPr>
        <w:pStyle w:val="Paragrafoelenco"/>
        <w:numPr>
          <w:ilvl w:val="0"/>
          <w:numId w:val="5"/>
        </w:numPr>
        <w:spacing w:before="60"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D650B9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3211CF6C" w14:textId="387636B2" w:rsidR="0079640E" w:rsidRDefault="006A1A34" w:rsidP="005F6913">
      <w:pPr>
        <w:spacing w:before="60" w:after="60" w:line="276" w:lineRule="auto"/>
        <w:jc w:val="both"/>
        <w:rPr>
          <w:bCs/>
          <w:sz w:val="22"/>
          <w:szCs w:val="22"/>
        </w:rPr>
      </w:pPr>
      <w:r w:rsidRPr="00D650B9">
        <w:rPr>
          <w:bCs/>
          <w:sz w:val="22"/>
          <w:szCs w:val="22"/>
        </w:rPr>
        <w:t xml:space="preserve">Sulla base delle verifiche svolte </w:t>
      </w:r>
      <w:r w:rsidR="005C11DA" w:rsidRPr="00D650B9">
        <w:rPr>
          <w:bCs/>
          <w:sz w:val="22"/>
          <w:szCs w:val="22"/>
        </w:rPr>
        <w:t xml:space="preserve">(sul sub campione, ove applicabile) </w:t>
      </w:r>
      <w:r w:rsidRPr="00D650B9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D650B9">
        <w:rPr>
          <w:bCs/>
          <w:sz w:val="22"/>
          <w:szCs w:val="22"/>
        </w:rPr>
        <w:t xml:space="preserve">, per ogni punto di controllo, </w:t>
      </w:r>
      <w:r w:rsidRPr="00D650B9">
        <w:rPr>
          <w:bCs/>
          <w:sz w:val="22"/>
          <w:szCs w:val="22"/>
        </w:rPr>
        <w:t>tra osservazioni con impatto finanziario e osservazioni senza impatto finanziario.</w:t>
      </w:r>
    </w:p>
    <w:p w14:paraId="376244D3" w14:textId="77777777" w:rsidR="005F6913" w:rsidRPr="005F6913" w:rsidRDefault="005F6913" w:rsidP="005F6913">
      <w:pPr>
        <w:spacing w:before="60" w:after="60" w:line="276" w:lineRule="auto"/>
        <w:jc w:val="both"/>
        <w:rPr>
          <w:bCs/>
          <w:sz w:val="22"/>
          <w:szCs w:val="22"/>
        </w:rPr>
      </w:pPr>
    </w:p>
    <w:p w14:paraId="7E8DAC7D" w14:textId="552CC86D" w:rsidR="00884324" w:rsidRP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9640E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controllata: 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79640E">
        <w:trPr>
          <w:trHeight w:hRule="exact" w:val="4817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325B09AB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</w:t>
            </w:r>
            <w:r w:rsidR="005F691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OFC </w:t>
            </w: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Default="00B9772B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C467418" w14:textId="5EBD853C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27AD3A9F" w14:textId="3BAEA7D9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66A119D" w14:textId="45D8B6EC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XX</w:t>
            </w:r>
          </w:p>
          <w:p w14:paraId="25EE67A2" w14:textId="4DB04056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DA110A2" w14:textId="030910E3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Controdeduzioni ricevute da AdG</w:t>
            </w:r>
          </w:p>
          <w:p w14:paraId="4B4908A7" w14:textId="77777777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L’AdG, con nota prot. n. XXX del XXX, ha comunicato e/o trasmesso all’AdA quanto segue</w:t>
            </w: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:</w:t>
            </w:r>
          </w:p>
          <w:p w14:paraId="0DD9742A" w14:textId="4BDDBC38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inserire in corsivo le controdeduzioni ricevute</w:t>
            </w:r>
          </w:p>
          <w:p w14:paraId="148A8A1C" w14:textId="21E11EE1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</w:p>
          <w:p w14:paraId="546A54E2" w14:textId="0B8DDFAC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Posizione finale dell’AdA n. X</w:t>
            </w:r>
          </w:p>
          <w:p w14:paraId="6AB053A7" w14:textId="77777777" w:rsidR="00C55738" w:rsidRDefault="00C55738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5CCA71A5" w14:textId="339EB5C7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ove applicabile</w:t>
            </w:r>
          </w:p>
          <w:p w14:paraId="33BDC8EF" w14:textId="282A5D35" w:rsidR="00B9772B" w:rsidRPr="00B9772B" w:rsidRDefault="00B9772B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79640E" w:rsidRDefault="006A1A34" w:rsidP="00D650B9">
      <w:pPr>
        <w:pStyle w:val="Firma"/>
        <w:tabs>
          <w:tab w:val="left" w:pos="7655"/>
        </w:tabs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79640E">
        <w:rPr>
          <w:rFonts w:ascii="Times New Roman" w:hAnsi="Times New Roman"/>
          <w:bCs/>
          <w:szCs w:val="22"/>
          <w:lang w:val="it-IT"/>
        </w:rPr>
        <w:t>5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79640E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79640E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79640E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79640E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79640E">
        <w:rPr>
          <w:rFonts w:ascii="Times New Roman" w:hAnsi="Times New Roman"/>
          <w:bCs/>
          <w:szCs w:val="22"/>
          <w:lang w:val="it-IT"/>
        </w:rPr>
        <w:t>/ispezione</w:t>
      </w:r>
      <w:r w:rsidRPr="0079640E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79640E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79640E" w:rsidRDefault="000E141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79640E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D4266B" w:rsidRDefault="003E5F4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544C0D30" w14:textId="505C9A70" w:rsidR="003027D7" w:rsidRDefault="00986D2D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Conclusioni</w:t>
      </w:r>
    </w:p>
    <w:p w14:paraId="0B9DA28B" w14:textId="77777777" w:rsidR="0079640E" w:rsidRPr="0079640E" w:rsidRDefault="0079640E" w:rsidP="00D650B9">
      <w:pPr>
        <w:pStyle w:val="Corpotesto"/>
        <w:autoSpaceDE/>
        <w:autoSpaceDN/>
        <w:adjustRightInd/>
        <w:spacing w:before="60" w:after="60" w:line="276" w:lineRule="auto"/>
        <w:ind w:left="567"/>
        <w:jc w:val="left"/>
        <w:rPr>
          <w:rFonts w:ascii="Times New Roman" w:hAnsi="Times New Roman"/>
          <w:b/>
          <w:sz w:val="22"/>
          <w:szCs w:val="22"/>
        </w:rPr>
      </w:pPr>
    </w:p>
    <w:p w14:paraId="38B05799" w14:textId="23982E75" w:rsidR="003739FA" w:rsidRPr="0079640E" w:rsidRDefault="0067342A" w:rsidP="00D650B9">
      <w:pPr>
        <w:pStyle w:val="Firma"/>
        <w:numPr>
          <w:ilvl w:val="1"/>
          <w:numId w:val="5"/>
        </w:numPr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79640E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79640E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79640E">
        <w:rPr>
          <w:rFonts w:ascii="Times New Roman" w:hAnsi="Times New Roman"/>
          <w:bCs/>
          <w:szCs w:val="22"/>
          <w:lang w:val="it-IT"/>
        </w:rPr>
        <w:t>è pari a XXX</w:t>
      </w:r>
      <w:r w:rsidR="0079640E" w:rsidRPr="0079640E">
        <w:rPr>
          <w:rFonts w:ascii="Times New Roman" w:hAnsi="Times New Roman"/>
          <w:bCs/>
          <w:szCs w:val="22"/>
          <w:lang w:val="it-IT"/>
        </w:rPr>
        <w:t>,XX euro</w:t>
      </w:r>
      <w:r w:rsidR="0077096C" w:rsidRPr="0079640E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:rsidRPr="0079640E" w14:paraId="213AE06E" w14:textId="77777777" w:rsidTr="003739FA">
        <w:tc>
          <w:tcPr>
            <w:tcW w:w="4814" w:type="dxa"/>
          </w:tcPr>
          <w:p w14:paraId="25B415CC" w14:textId="1D226BF9" w:rsidR="003739FA" w:rsidRPr="0079640E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11D1EB4E" w14:textId="77777777" w:rsidR="003739FA" w:rsidRPr="0079640E" w:rsidRDefault="003739FA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67C8F227" w:rsidR="0079640E" w:rsidRPr="0079640E" w:rsidRDefault="0079640E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(</w:t>
            </w:r>
            <w:r w:rsidRPr="0079640E">
              <w:rPr>
                <w:rFonts w:ascii="Times New Roman" w:hAnsi="Times New Roman"/>
                <w:b/>
                <w:i/>
                <w:iCs/>
                <w:szCs w:val="22"/>
                <w:lang w:val="it-IT"/>
              </w:rPr>
              <w:t>euro</w:t>
            </w: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)</w:t>
            </w:r>
          </w:p>
        </w:tc>
      </w:tr>
      <w:tr w:rsidR="003739FA" w:rsidRPr="0079640E" w14:paraId="59925396" w14:textId="77777777" w:rsidTr="003739FA">
        <w:tc>
          <w:tcPr>
            <w:tcW w:w="4814" w:type="dxa"/>
          </w:tcPr>
          <w:p w14:paraId="6AC0A6E3" w14:textId="0C2450AA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79640E" w14:paraId="6AABA130" w14:textId="77777777" w:rsidTr="003739FA">
        <w:tc>
          <w:tcPr>
            <w:tcW w:w="4814" w:type="dxa"/>
          </w:tcPr>
          <w:p w14:paraId="5D9D9867" w14:textId="3CAEAB5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8C946F" w14:textId="28F19631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571B8FDE" w14:textId="35F3AD73" w:rsidR="00D426E7" w:rsidRPr="0079640E" w:rsidRDefault="003027D7" w:rsidP="003027D7">
      <w:pPr>
        <w:pStyle w:val="Firma"/>
        <w:numPr>
          <w:ilvl w:val="1"/>
          <w:numId w:val="5"/>
        </w:numPr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 A seguito </w:t>
      </w:r>
      <w:r w:rsidR="008678FE" w:rsidRPr="0079640E">
        <w:rPr>
          <w:rFonts w:ascii="Times New Roman" w:hAnsi="Times New Roman"/>
          <w:bCs/>
          <w:szCs w:val="22"/>
          <w:lang w:val="it-IT"/>
        </w:rPr>
        <w:t>dell’esame delle controdeduzioni/osservazioni/documentazione integrativa ricevuti, l’AdA raccomanda quanto segue (ove applicabile):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678FE" w:rsidRPr="0079640E" w14:paraId="5B04238D" w14:textId="77777777" w:rsidTr="000B42B7">
        <w:tc>
          <w:tcPr>
            <w:tcW w:w="4814" w:type="dxa"/>
          </w:tcPr>
          <w:p w14:paraId="13598B44" w14:textId="77777777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D4068DF" w14:textId="198D6983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Raccomandazioni</w:t>
            </w:r>
          </w:p>
        </w:tc>
      </w:tr>
      <w:tr w:rsidR="008678FE" w:rsidRPr="0079640E" w14:paraId="5AD98D14" w14:textId="77777777" w:rsidTr="000B42B7">
        <w:tc>
          <w:tcPr>
            <w:tcW w:w="4814" w:type="dxa"/>
          </w:tcPr>
          <w:p w14:paraId="48D4D1D5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2782AAA7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8678FE" w:rsidRPr="0079640E" w14:paraId="7D475E25" w14:textId="77777777" w:rsidTr="000B42B7">
        <w:tc>
          <w:tcPr>
            <w:tcW w:w="4814" w:type="dxa"/>
          </w:tcPr>
          <w:p w14:paraId="67060BE2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6E02D236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5FA2700" w14:textId="77777777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1B8A90A9" w:rsidR="003739FA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</w:t>
      </w:r>
      <w:r w:rsidR="00DF700D">
        <w:rPr>
          <w:rFonts w:ascii="Times New Roman" w:hAnsi="Times New Roman"/>
          <w:bCs/>
          <w:szCs w:val="22"/>
          <w:lang w:val="it-IT"/>
        </w:rPr>
        <w:t>provvisorio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l’AdA ritiene quanto di seguito riportato: </w:t>
      </w:r>
    </w:p>
    <w:p w14:paraId="655396A2" w14:textId="77777777" w:rsidR="00762507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:rsidRPr="0079640E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  <w:tr w:rsidR="00596614" w:rsidRPr="0079640E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sub</w:t>
            </w:r>
            <w:r w:rsidR="00762507"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campionato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79640E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79640E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Pr="0079640E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79640E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3739FA" w:rsidRPr="0079640E" w14:paraId="619E2CB7" w14:textId="77777777" w:rsidTr="00596614">
        <w:tc>
          <w:tcPr>
            <w:tcW w:w="6232" w:type="dxa"/>
          </w:tcPr>
          <w:p w14:paraId="6EB53592" w14:textId="2EE8BA9B" w:rsidR="003739FA" w:rsidRPr="0079640E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6A1A34" w:rsidRPr="0079640E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</w:tbl>
    <w:p w14:paraId="6E0491BB" w14:textId="77777777" w:rsidR="0096313D" w:rsidRPr="0079640E" w:rsidRDefault="0096313D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66939686" w14:textId="25C0AAB1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Esito </w:t>
      </w:r>
      <w:r w:rsidR="00DF700D">
        <w:rPr>
          <w:rFonts w:ascii="Times New Roman" w:hAnsi="Times New Roman"/>
          <w:b/>
          <w:sz w:val="22"/>
          <w:szCs w:val="22"/>
        </w:rPr>
        <w:t xml:space="preserve">provvisorio </w:t>
      </w:r>
      <w:r w:rsidRPr="0079640E">
        <w:rPr>
          <w:rFonts w:ascii="Times New Roman" w:hAnsi="Times New Roman"/>
          <w:b/>
          <w:sz w:val="22"/>
          <w:szCs w:val="22"/>
        </w:rPr>
        <w:t xml:space="preserve">dell’audit </w:t>
      </w:r>
      <w:r w:rsidR="008678FE" w:rsidRPr="0079640E">
        <w:rPr>
          <w:rFonts w:ascii="Times New Roman" w:hAnsi="Times New Roman"/>
          <w:b/>
          <w:sz w:val="22"/>
          <w:szCs w:val="22"/>
        </w:rPr>
        <w:t>(</w:t>
      </w:r>
      <w:r w:rsidR="008678FE" w:rsidRPr="0079640E">
        <w:rPr>
          <w:rFonts w:ascii="Times New Roman" w:hAnsi="Times New Roman"/>
          <w:b/>
          <w:i/>
          <w:iCs/>
          <w:sz w:val="22"/>
          <w:szCs w:val="22"/>
        </w:rPr>
        <w:t>scegliere la versione, in funzione all’esito dell’audit</w:t>
      </w:r>
      <w:r w:rsidR="008678FE" w:rsidRPr="0079640E">
        <w:rPr>
          <w:rFonts w:ascii="Times New Roman" w:hAnsi="Times New Roman"/>
          <w:b/>
          <w:sz w:val="22"/>
          <w:szCs w:val="22"/>
        </w:rPr>
        <w:t>)</w:t>
      </w:r>
    </w:p>
    <w:p w14:paraId="7DF076E8" w14:textId="5333DD9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positivo:</w:t>
      </w:r>
    </w:p>
    <w:p w14:paraId="0D0E9B12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irregolarità.</w:t>
      </w:r>
    </w:p>
    <w:p w14:paraId="045FAD8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lastRenderedPageBreak/>
        <w:t>Oppure:</w:t>
      </w:r>
    </w:p>
    <w:p w14:paraId="6590B90E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 tali da inficiare la correttezza e regolarità delle spese dichiarate.</w:t>
      </w:r>
    </w:p>
    <w:p w14:paraId="49F39067" w14:textId="10386849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 xml:space="preserve">Nel caso di esito </w:t>
      </w:r>
      <w:bookmarkStart w:id="6" w:name="_Hlk164347457"/>
      <w:r w:rsidRPr="0079640E">
        <w:rPr>
          <w:i/>
          <w:sz w:val="22"/>
          <w:szCs w:val="22"/>
          <w:u w:val="single"/>
        </w:rPr>
        <w:t>parzialmente positivo</w:t>
      </w:r>
      <w:bookmarkEnd w:id="6"/>
      <w:r w:rsidR="00DF700D">
        <w:rPr>
          <w:i/>
          <w:sz w:val="22"/>
          <w:szCs w:val="22"/>
          <w:u w:val="single"/>
        </w:rPr>
        <w:t>,</w:t>
      </w:r>
      <w:r w:rsidR="00DF700D" w:rsidRPr="00DF700D">
        <w:t xml:space="preserve"> </w:t>
      </w:r>
      <w:r w:rsidR="00DF700D" w:rsidRPr="00DF700D">
        <w:rPr>
          <w:i/>
          <w:sz w:val="22"/>
          <w:szCs w:val="22"/>
          <w:u w:val="single"/>
        </w:rPr>
        <w:t>parzialmente negativo/negativo</w:t>
      </w:r>
      <w:r w:rsidR="00DF700D">
        <w:rPr>
          <w:i/>
          <w:sz w:val="22"/>
          <w:szCs w:val="22"/>
          <w:u w:val="single"/>
        </w:rPr>
        <w:t>,</w:t>
      </w:r>
    </w:p>
    <w:p w14:paraId="77AB5710" w14:textId="39237F9F" w:rsidR="005A7114" w:rsidRPr="0079640E" w:rsidRDefault="00DF700D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DF700D">
        <w:rPr>
          <w:sz w:val="22"/>
          <w:szCs w:val="22"/>
        </w:rPr>
        <w:t>Al termine delle verifiche espletate, questa AdA ha formulato delle osservazioni e raccomandazioni, pertanto l’AdG del PC INTERREG V</w:t>
      </w:r>
      <w:r>
        <w:rPr>
          <w:sz w:val="22"/>
          <w:szCs w:val="22"/>
        </w:rPr>
        <w:t>I</w:t>
      </w:r>
      <w:r w:rsidRPr="00DF700D">
        <w:rPr>
          <w:sz w:val="22"/>
          <w:szCs w:val="22"/>
        </w:rPr>
        <w:t>-A Italia-Malta farà pervenire le proprie controdeduzioni e/o eventuale documentazione integrativa, entro il XX/XX/20XX, al fine di giungere all’esito definitivo dell’audit.</w:t>
      </w:r>
    </w:p>
    <w:p w14:paraId="17CA69A3" w14:textId="77777777" w:rsidR="008678FE" w:rsidRPr="0079640E" w:rsidRDefault="008678FE" w:rsidP="006A1A34">
      <w:pPr>
        <w:spacing w:after="60"/>
        <w:rPr>
          <w:b/>
          <w:bCs/>
          <w:sz w:val="22"/>
          <w:szCs w:val="22"/>
        </w:rPr>
      </w:pPr>
    </w:p>
    <w:p w14:paraId="7EAB08B9" w14:textId="576D510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E1387A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E1387A" w:rsidRDefault="00762507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 xml:space="preserve">Il Dirigente Responsabile del Servizio di Controllo n. </w:t>
            </w:r>
            <w:r w:rsidR="00FE1BAE" w:rsidRPr="00E1387A">
              <w:rPr>
                <w:i/>
                <w:iCs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762507" w:rsidRPr="00E1387A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027E8719" w14:textId="77777777" w:rsidR="006A1A34" w:rsidRPr="00E1387A" w:rsidRDefault="006A1A34" w:rsidP="006A1A34">
      <w:pPr>
        <w:spacing w:after="60"/>
        <w:rPr>
          <w:sz w:val="22"/>
          <w:szCs w:val="22"/>
        </w:rPr>
      </w:pPr>
    </w:p>
    <w:p w14:paraId="4B118739" w14:textId="7777777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E1387A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E1387A" w:rsidRDefault="00FE1BAE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Il Dirigente Generale dell’</w:t>
            </w:r>
            <w:r w:rsidR="006A1A34" w:rsidRPr="00E1387A">
              <w:rPr>
                <w:i/>
                <w:iCs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FE1BAE" w:rsidRPr="00E1387A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6A00BC59" w14:textId="0C58FDD7" w:rsidR="006A1A34" w:rsidRPr="00E1387A" w:rsidRDefault="006A1A34" w:rsidP="001F39F7">
      <w:pPr>
        <w:rPr>
          <w:sz w:val="22"/>
          <w:szCs w:val="22"/>
        </w:rPr>
      </w:pPr>
    </w:p>
    <w:p w14:paraId="4D0ECFA3" w14:textId="4C407256" w:rsidR="00FE1BAE" w:rsidRPr="00E1387A" w:rsidRDefault="00FE1BAE" w:rsidP="00FE1BAE"/>
    <w:p w14:paraId="5F6F2A14" w14:textId="4087B7A2" w:rsidR="00FE1BAE" w:rsidRPr="00E1387A" w:rsidRDefault="00FE1BAE" w:rsidP="008678FE">
      <w:pPr>
        <w:tabs>
          <w:tab w:val="left" w:pos="7425"/>
        </w:tabs>
        <w:rPr>
          <w:b/>
          <w:bCs/>
          <w:i/>
          <w:iCs/>
        </w:rPr>
      </w:pPr>
      <w:r w:rsidRPr="00E1387A">
        <w:rPr>
          <w:b/>
          <w:bCs/>
          <w:i/>
          <w:iCs/>
        </w:rPr>
        <w:t xml:space="preserve">Allegato 1 – Elenco dei pagamenti sub campionati (ove applicabile) </w:t>
      </w:r>
    </w:p>
    <w:sectPr w:rsidR="00FE1BAE" w:rsidRPr="00E1387A" w:rsidSect="000E42B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04E40" w14:textId="77777777" w:rsidR="005D6732" w:rsidRDefault="005D6732">
      <w:r>
        <w:separator/>
      </w:r>
    </w:p>
  </w:endnote>
  <w:endnote w:type="continuationSeparator" w:id="0">
    <w:p w14:paraId="27384670" w14:textId="77777777" w:rsidR="005D6732" w:rsidRDefault="005D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137AA" w14:textId="77777777" w:rsidR="001551BB" w:rsidRDefault="001551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B9DF" w14:textId="77777777" w:rsidR="001551BB" w:rsidRDefault="001551B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A443" w14:textId="77777777" w:rsidR="00294AF3" w:rsidRDefault="00294AF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DEB7" w14:textId="401D5662" w:rsidR="00294AF3" w:rsidRPr="008678FE" w:rsidRDefault="00294AF3" w:rsidP="008678FE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8D9F" w14:textId="77777777" w:rsidR="005D6732" w:rsidRDefault="005D6732">
      <w:r>
        <w:separator/>
      </w:r>
    </w:p>
  </w:footnote>
  <w:footnote w:type="continuationSeparator" w:id="0">
    <w:p w14:paraId="2A06885E" w14:textId="77777777" w:rsidR="005D6732" w:rsidRDefault="005D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DAEBE" w14:textId="77777777" w:rsidR="001551BB" w:rsidRDefault="001551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112E2052" w14:textId="77777777" w:rsidTr="002E165F">
      <w:trPr>
        <w:trHeight w:val="1903"/>
      </w:trPr>
      <w:tc>
        <w:tcPr>
          <w:tcW w:w="2393" w:type="dxa"/>
          <w:vAlign w:val="center"/>
        </w:tcPr>
        <w:p w14:paraId="6D9B100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19A93C0" wp14:editId="1222FBCD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1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0C3320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B6289F7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E53795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36393D7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5E2B7BA4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53328EE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6322B326" wp14:editId="453FA42D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2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B610F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B4EFA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559B38E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D4A0DA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0768" behindDoc="0" locked="0" layoutInCell="1" allowOverlap="1" wp14:anchorId="358A375A" wp14:editId="127A4BD8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3" name="Immagin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FB7D7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708187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A05558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F6D3F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2816" behindDoc="0" locked="0" layoutInCell="1" allowOverlap="1" wp14:anchorId="78BC5044" wp14:editId="6B6046B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4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5A1769" w:rsidRPr="005A1769" w14:paraId="06B53D18" w14:textId="77777777" w:rsidTr="002E165F">
      <w:trPr>
        <w:trHeight w:val="1903"/>
      </w:trPr>
      <w:tc>
        <w:tcPr>
          <w:tcW w:w="2393" w:type="dxa"/>
          <w:vAlign w:val="center"/>
        </w:tcPr>
        <w:p w14:paraId="019C4AA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71F5696E" wp14:editId="6EDA8523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E8A27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EAC7E4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A744134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08F64DB9" w14:textId="77777777" w:rsidR="005A1769" w:rsidRPr="005A1769" w:rsidRDefault="005A1769" w:rsidP="005A176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6C105FE9" w14:textId="77777777" w:rsidR="005A1769" w:rsidRPr="005A1769" w:rsidRDefault="005A1769" w:rsidP="005A176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B3C6634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0328A5F" wp14:editId="3DF345B0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729BCC5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473BB04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7E65E0C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BB2CC6C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38C54F59" wp14:editId="0481DE14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55931CF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9D8C596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6C210134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9380F71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5316974" wp14:editId="678230D1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73EC53C9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D23E" w14:textId="77777777" w:rsidR="00294AF3" w:rsidRDefault="00294AF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60B81CB4" w14:textId="77777777" w:rsidTr="002E165F">
      <w:trPr>
        <w:trHeight w:val="1903"/>
      </w:trPr>
      <w:tc>
        <w:tcPr>
          <w:tcW w:w="2393" w:type="dxa"/>
          <w:vAlign w:val="center"/>
        </w:tcPr>
        <w:p w14:paraId="0090AB2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2032" behindDoc="0" locked="0" layoutInCell="1" allowOverlap="1" wp14:anchorId="12321304" wp14:editId="261029F7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9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902DCC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DDC5719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9061DBE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AAFDCAF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7B21D89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23E33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9984" behindDoc="0" locked="0" layoutInCell="1" allowOverlap="1" wp14:anchorId="5526B455" wp14:editId="48E10548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5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CFA126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5665FA4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3E8C72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79EBC6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1008" behindDoc="0" locked="0" layoutInCell="1" allowOverlap="1" wp14:anchorId="7B948447" wp14:editId="0BA391E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51" name="Immagine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F27E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D9A398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09EF3B9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CF8D2B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3056" behindDoc="0" locked="0" layoutInCell="1" allowOverlap="1" wp14:anchorId="1D220DF0" wp14:editId="3E7D65B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2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568DC77B" w:rsidR="00294AF3" w:rsidRPr="000606FA" w:rsidRDefault="00294AF3" w:rsidP="000606FA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315AB2A6" w14:textId="77777777" w:rsidTr="002E165F">
      <w:trPr>
        <w:trHeight w:val="1903"/>
      </w:trPr>
      <w:tc>
        <w:tcPr>
          <w:tcW w:w="2393" w:type="dxa"/>
          <w:vAlign w:val="center"/>
        </w:tcPr>
        <w:p w14:paraId="67870BF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6912" behindDoc="0" locked="0" layoutInCell="1" allowOverlap="1" wp14:anchorId="7F845CF3" wp14:editId="13EEC908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5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E1EE7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708579B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B9AFCF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13E7F623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44DA6518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0965356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4864" behindDoc="0" locked="0" layoutInCell="1" allowOverlap="1" wp14:anchorId="4AA3059B" wp14:editId="6B1AF30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6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BE17D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9A57D2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BE35A7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81D194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5888" behindDoc="0" locked="0" layoutInCell="1" allowOverlap="1" wp14:anchorId="03E97C8E" wp14:editId="2F5C0B8F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5F182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E2D55F9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C47FCD6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0BB6D3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7936" behindDoc="0" locked="0" layoutInCell="1" allowOverlap="1" wp14:anchorId="79343AB9" wp14:editId="63BDB9E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8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5D33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55DC9"/>
    <w:multiLevelType w:val="hybridMultilevel"/>
    <w:tmpl w:val="69D45CCC"/>
    <w:lvl w:ilvl="0" w:tplc="5030C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6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8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7"/>
  </w:num>
  <w:num w:numId="10" w16cid:durableId="153685621">
    <w:abstractNumId w:val="2"/>
  </w:num>
  <w:num w:numId="11" w16cid:durableId="684330777">
    <w:abstractNumId w:val="20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4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5"/>
  </w:num>
  <w:num w:numId="20" w16cid:durableId="1798257570">
    <w:abstractNumId w:val="13"/>
  </w:num>
  <w:num w:numId="21" w16cid:durableId="2049645965">
    <w:abstractNumId w:val="12"/>
  </w:num>
  <w:num w:numId="22" w16cid:durableId="1504513909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4665C"/>
    <w:rsid w:val="00052294"/>
    <w:rsid w:val="00055CBE"/>
    <w:rsid w:val="000605D8"/>
    <w:rsid w:val="000606FA"/>
    <w:rsid w:val="0006486C"/>
    <w:rsid w:val="00065880"/>
    <w:rsid w:val="000710F4"/>
    <w:rsid w:val="000769CF"/>
    <w:rsid w:val="0007704B"/>
    <w:rsid w:val="000818CA"/>
    <w:rsid w:val="00090B3C"/>
    <w:rsid w:val="000946EA"/>
    <w:rsid w:val="000A09BF"/>
    <w:rsid w:val="000A0D71"/>
    <w:rsid w:val="000A4090"/>
    <w:rsid w:val="000A64AF"/>
    <w:rsid w:val="000B0116"/>
    <w:rsid w:val="000C34D4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E6E67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551BB"/>
    <w:rsid w:val="001562BB"/>
    <w:rsid w:val="00162790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B4C76"/>
    <w:rsid w:val="001C0455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05604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67C73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4E17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27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5DBB"/>
    <w:rsid w:val="00434B2E"/>
    <w:rsid w:val="00437568"/>
    <w:rsid w:val="00443943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1624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1769"/>
    <w:rsid w:val="005A3831"/>
    <w:rsid w:val="005A7114"/>
    <w:rsid w:val="005A76BF"/>
    <w:rsid w:val="005A7C4F"/>
    <w:rsid w:val="005B54DB"/>
    <w:rsid w:val="005B57AA"/>
    <w:rsid w:val="005C11DA"/>
    <w:rsid w:val="005C402D"/>
    <w:rsid w:val="005D11F2"/>
    <w:rsid w:val="005D6732"/>
    <w:rsid w:val="005D7F33"/>
    <w:rsid w:val="005E135C"/>
    <w:rsid w:val="005E1776"/>
    <w:rsid w:val="005E32C4"/>
    <w:rsid w:val="005F2FF6"/>
    <w:rsid w:val="005F3488"/>
    <w:rsid w:val="005F55FB"/>
    <w:rsid w:val="005F6913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7342A"/>
    <w:rsid w:val="006741DB"/>
    <w:rsid w:val="00674F0A"/>
    <w:rsid w:val="00674FEB"/>
    <w:rsid w:val="0067653D"/>
    <w:rsid w:val="006820A0"/>
    <w:rsid w:val="0068641C"/>
    <w:rsid w:val="006915C6"/>
    <w:rsid w:val="00691CC3"/>
    <w:rsid w:val="006930AC"/>
    <w:rsid w:val="0069447E"/>
    <w:rsid w:val="00696290"/>
    <w:rsid w:val="00697147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2205"/>
    <w:rsid w:val="00703056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53846"/>
    <w:rsid w:val="00762507"/>
    <w:rsid w:val="00764368"/>
    <w:rsid w:val="0076669D"/>
    <w:rsid w:val="0077096C"/>
    <w:rsid w:val="007768EB"/>
    <w:rsid w:val="007770AD"/>
    <w:rsid w:val="00780EC0"/>
    <w:rsid w:val="00784872"/>
    <w:rsid w:val="00787C1A"/>
    <w:rsid w:val="00787CC1"/>
    <w:rsid w:val="0079640E"/>
    <w:rsid w:val="007A0519"/>
    <w:rsid w:val="007A590E"/>
    <w:rsid w:val="007B1921"/>
    <w:rsid w:val="007B5BD2"/>
    <w:rsid w:val="007C2B5F"/>
    <w:rsid w:val="007C301C"/>
    <w:rsid w:val="007C5C4D"/>
    <w:rsid w:val="007D1286"/>
    <w:rsid w:val="007E4321"/>
    <w:rsid w:val="007F4548"/>
    <w:rsid w:val="007F560C"/>
    <w:rsid w:val="007F59D5"/>
    <w:rsid w:val="007F5F39"/>
    <w:rsid w:val="00812069"/>
    <w:rsid w:val="0081385E"/>
    <w:rsid w:val="008274BB"/>
    <w:rsid w:val="00827BD7"/>
    <w:rsid w:val="008344B6"/>
    <w:rsid w:val="00840C66"/>
    <w:rsid w:val="0084646E"/>
    <w:rsid w:val="0085499F"/>
    <w:rsid w:val="00857A6B"/>
    <w:rsid w:val="00862F42"/>
    <w:rsid w:val="008678FE"/>
    <w:rsid w:val="00867C21"/>
    <w:rsid w:val="008745E5"/>
    <w:rsid w:val="00884324"/>
    <w:rsid w:val="00886493"/>
    <w:rsid w:val="008879CA"/>
    <w:rsid w:val="008905EA"/>
    <w:rsid w:val="008922E2"/>
    <w:rsid w:val="00893B36"/>
    <w:rsid w:val="008C2840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11073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C80"/>
    <w:rsid w:val="00973FBD"/>
    <w:rsid w:val="00974658"/>
    <w:rsid w:val="009759E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62DC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287F"/>
    <w:rsid w:val="00A13A11"/>
    <w:rsid w:val="00A16A10"/>
    <w:rsid w:val="00A176C5"/>
    <w:rsid w:val="00A20228"/>
    <w:rsid w:val="00A26202"/>
    <w:rsid w:val="00A35BE2"/>
    <w:rsid w:val="00A373D0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E1972"/>
    <w:rsid w:val="00AE238F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4BD"/>
    <w:rsid w:val="00B90A20"/>
    <w:rsid w:val="00B9772B"/>
    <w:rsid w:val="00BA2B28"/>
    <w:rsid w:val="00BA4BDA"/>
    <w:rsid w:val="00BB0C64"/>
    <w:rsid w:val="00BB47C4"/>
    <w:rsid w:val="00BB727F"/>
    <w:rsid w:val="00BC0579"/>
    <w:rsid w:val="00BC330B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738"/>
    <w:rsid w:val="00C55C50"/>
    <w:rsid w:val="00C55E59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1744"/>
    <w:rsid w:val="00C93E4A"/>
    <w:rsid w:val="00CA3C8E"/>
    <w:rsid w:val="00CA77DD"/>
    <w:rsid w:val="00CB08A0"/>
    <w:rsid w:val="00CB6935"/>
    <w:rsid w:val="00CC26C7"/>
    <w:rsid w:val="00CC4090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26E7"/>
    <w:rsid w:val="00D4601F"/>
    <w:rsid w:val="00D5162B"/>
    <w:rsid w:val="00D55824"/>
    <w:rsid w:val="00D63ABF"/>
    <w:rsid w:val="00D6473A"/>
    <w:rsid w:val="00D650B9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1EE0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DF700D"/>
    <w:rsid w:val="00E0304A"/>
    <w:rsid w:val="00E04F72"/>
    <w:rsid w:val="00E06347"/>
    <w:rsid w:val="00E064DC"/>
    <w:rsid w:val="00E12206"/>
    <w:rsid w:val="00E1387A"/>
    <w:rsid w:val="00E14983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5C0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5EA"/>
    <w:rsid w:val="00F958F9"/>
    <w:rsid w:val="00FA583F"/>
    <w:rsid w:val="00FB01B3"/>
    <w:rsid w:val="00FB125E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5A1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2022-06-08T10:03:00Z</cp:lastPrinted>
  <dcterms:created xsi:type="dcterms:W3CDTF">2024-04-18T13:38:00Z</dcterms:created>
  <dcterms:modified xsi:type="dcterms:W3CDTF">2025-11-10T10:42:00Z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